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4E" w:rsidRPr="00934B49" w:rsidRDefault="002D6E4E" w:rsidP="00934B49">
      <w:pPr>
        <w:pStyle w:val="NormalWeb"/>
        <w:spacing w:after="0" w:afterAutospacing="0"/>
        <w:jc w:val="center"/>
      </w:pPr>
      <w:r w:rsidRPr="00934B49">
        <w:rPr>
          <w:rStyle w:val="Strong"/>
          <w:color w:val="2F4F4F"/>
        </w:rPr>
        <w:t xml:space="preserve">    </w:t>
      </w:r>
      <w:r w:rsidRPr="00934B49">
        <w:rPr>
          <w:rStyle w:val="Strong"/>
          <w:color w:val="880000"/>
        </w:rPr>
        <w:t> Навигатор дополнительного образования</w:t>
      </w:r>
      <w:r w:rsidRPr="00934B49">
        <w:rPr>
          <w:rStyle w:val="Strong"/>
          <w:color w:val="2F4F4F"/>
        </w:rPr>
        <w:t> </w:t>
      </w:r>
    </w:p>
    <w:p w:rsidR="002D6E4E" w:rsidRPr="00934B49" w:rsidRDefault="002D6E4E" w:rsidP="00934B49">
      <w:pPr>
        <w:pStyle w:val="NormalWeb"/>
        <w:spacing w:after="0" w:afterAutospacing="0"/>
      </w:pPr>
      <w:r w:rsidRPr="00934B49">
        <w:rPr>
          <w:rStyle w:val="Strong"/>
          <w:i/>
          <w:iCs/>
          <w:color w:val="2F4F4F"/>
        </w:rPr>
        <w:t>Должанский  район вошел в "пилотный" проект внедрения целевой модели региональной системы дополнительного образования.</w:t>
      </w:r>
    </w:p>
    <w:p w:rsidR="002D6E4E" w:rsidRPr="00934B49" w:rsidRDefault="002D6E4E" w:rsidP="00934B49">
      <w:pPr>
        <w:pStyle w:val="NormalWeb"/>
        <w:spacing w:before="30" w:beforeAutospacing="0"/>
        <w:ind w:firstLine="288"/>
        <w:jc w:val="both"/>
      </w:pPr>
      <w:r w:rsidRPr="00934B49">
        <w:rPr>
          <w:color w:val="2F4F4F"/>
        </w:rPr>
        <w:t xml:space="preserve">     В соответствии с </w:t>
      </w:r>
      <w:hyperlink r:id="rId4" w:anchor="100115" w:history="1">
        <w:r w:rsidRPr="00934B49">
          <w:rPr>
            <w:rStyle w:val="Hyperlink"/>
            <w:color w:val="2F4F4F"/>
          </w:rPr>
          <w:t>концепцией</w:t>
        </w:r>
      </w:hyperlink>
      <w:r w:rsidRPr="00934B49">
        <w:rPr>
          <w:color w:val="2F4F4F"/>
        </w:rPr>
        <w:t xml:space="preserve"> развития дополнительного образования детей, в целях реализации мероприятий федерального проекта «Успех каждого ребёнка» национального проекта «Образование», с 2021 года на территории Орловской области, включая и  Должанский  район, осуществляется внедрение целевой модели региональной системы дополнительного образования. Основным механизмом данной модели является Навигатор дополнительного образования – единая база кружков, секций, объединений различной направленности для детей всех возрастов, независимо от ведомства, главной целью которого является предоставление детям права получать дополнительное образование без ограничения возможности выбора организаций, реализующих соответствующую дополнительную общеразвивающую программу. К 2024 году дополнительным образованием должно быть охвачено 80% детей в возрасте от 5 до 18 лет.</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Сертификаты будут предоставлять детям возможность выбирать и записываться, в том числе с помощью навигатора дополнительного образования, в кружки и секции муниципальных организаций. </w:t>
      </w:r>
    </w:p>
    <w:p w:rsidR="002D6E4E" w:rsidRPr="00934B49" w:rsidRDefault="002D6E4E">
      <w:pPr>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За именным сертификатом ребенка будут закреплены бюджетные средства для оплаты кружков и секций дополнительного образования.</w:t>
      </w:r>
    </w:p>
    <w:p w:rsidR="002D6E4E" w:rsidRPr="00934B49" w:rsidRDefault="002D6E4E">
      <w:pPr>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В результате к 2021 году:</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xml:space="preserve"> - дети получают возможность бесплатно обучаться в любых организациях., </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xml:space="preserve">- повысится конкуренция на рынке услуг дополнительного образования детей, а значит и  качество предоставляемых образовательных услуг; </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организации начинают ориентироваться на реальные образовательные потребности детей;</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у образовательных организаций, оказывающих качественные и востребованные услуги, появится возможность привлекать дополнительное бюджетное финансирование;</w:t>
      </w:r>
    </w:p>
    <w:p w:rsidR="002D6E4E" w:rsidRPr="00934B49" w:rsidRDefault="002D6E4E">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 xml:space="preserve"> На муниципальном уровне в настоящее время  подготовлена необходимая нормативно-правовая база.</w:t>
      </w:r>
    </w:p>
    <w:p w:rsidR="002D6E4E" w:rsidRPr="00934B49" w:rsidRDefault="002D6E4E" w:rsidP="002F3E55">
      <w:pPr>
        <w:ind w:firstLine="567"/>
        <w:jc w:val="both"/>
        <w:rPr>
          <w:rFonts w:ascii="Times New Roman" w:hAnsi="Times New Roman"/>
          <w:color w:val="000000"/>
          <w:sz w:val="24"/>
          <w:szCs w:val="24"/>
          <w:lang w:eastAsia="ru-RU"/>
        </w:rPr>
      </w:pPr>
      <w:r w:rsidRPr="00934B49">
        <w:rPr>
          <w:rFonts w:ascii="Times New Roman" w:hAnsi="Times New Roman"/>
          <w:color w:val="000000"/>
          <w:sz w:val="24"/>
          <w:szCs w:val="24"/>
          <w:lang w:eastAsia="ru-RU"/>
        </w:rPr>
        <w:t>Ядром системы персонифицированного дополнительного образования в Должанском  районе  является муниципальный  опорный  центр, созданный  на базе БУДО «Дом детского творчества».</w:t>
      </w:r>
    </w:p>
    <w:p w:rsidR="002D6E4E" w:rsidRPr="00934B49" w:rsidRDefault="002D6E4E" w:rsidP="002F3E55">
      <w:pPr>
        <w:ind w:firstLine="567"/>
        <w:jc w:val="both"/>
        <w:rPr>
          <w:rFonts w:ascii="Times New Roman" w:hAnsi="Times New Roman"/>
          <w:sz w:val="24"/>
          <w:szCs w:val="24"/>
        </w:rPr>
      </w:pPr>
      <w:r w:rsidRPr="00934B49">
        <w:rPr>
          <w:rFonts w:ascii="Times New Roman" w:hAnsi="Times New Roman"/>
          <w:color w:val="000000"/>
          <w:sz w:val="24"/>
          <w:szCs w:val="24"/>
          <w:lang w:eastAsia="ru-RU"/>
        </w:rPr>
        <w:t xml:space="preserve">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в специальном навигаторе, осуществлять запись на программы, отслеживать получение услуги и списывание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w:t>
      </w:r>
      <w:bookmarkStart w:id="0" w:name="_GoBack"/>
      <w:bookmarkEnd w:id="0"/>
    </w:p>
    <w:sectPr w:rsidR="002D6E4E" w:rsidRPr="00934B49" w:rsidSect="002F3E55">
      <w:pgSz w:w="11906" w:h="16838"/>
      <w:pgMar w:top="851"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5A9"/>
    <w:rsid w:val="00047773"/>
    <w:rsid w:val="00192654"/>
    <w:rsid w:val="002D6E4E"/>
    <w:rsid w:val="002F3E55"/>
    <w:rsid w:val="007135A9"/>
    <w:rsid w:val="00934B49"/>
    <w:rsid w:val="00D534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rPr>
      <w:rFonts w:cs="Times New Roman"/>
      <w:color w:val="0000FF"/>
      <w:u w:val="single"/>
    </w:rPr>
  </w:style>
  <w:style w:type="character" w:customStyle="1" w:styleId="a">
    <w:name w:val="Посещённая гиперссылка"/>
    <w:uiPriority w:val="99"/>
    <w:rsid w:val="00047773"/>
    <w:rPr>
      <w:color w:val="800000"/>
      <w:u w:val="single"/>
    </w:rPr>
  </w:style>
  <w:style w:type="paragraph" w:customStyle="1" w:styleId="a0">
    <w:name w:val="Заголовок"/>
    <w:basedOn w:val="Normal"/>
    <w:next w:val="BodyText"/>
    <w:uiPriority w:val="99"/>
    <w:rsid w:val="00047773"/>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047773"/>
    <w:pPr>
      <w:spacing w:after="140" w:line="288" w:lineRule="auto"/>
    </w:pPr>
  </w:style>
  <w:style w:type="character" w:customStyle="1" w:styleId="BodyTextChar">
    <w:name w:val="Body Text Char"/>
    <w:basedOn w:val="DefaultParagraphFont"/>
    <w:link w:val="BodyText"/>
    <w:uiPriority w:val="99"/>
    <w:semiHidden/>
    <w:rsid w:val="00DE4F29"/>
    <w:rPr>
      <w:lang w:eastAsia="en-US"/>
    </w:rPr>
  </w:style>
  <w:style w:type="paragraph" w:styleId="List">
    <w:name w:val="List"/>
    <w:basedOn w:val="BodyText"/>
    <w:uiPriority w:val="99"/>
    <w:rsid w:val="00047773"/>
    <w:rPr>
      <w:rFonts w:cs="Mangal"/>
    </w:rPr>
  </w:style>
  <w:style w:type="paragraph" w:styleId="Title">
    <w:name w:val="Title"/>
    <w:basedOn w:val="Normal"/>
    <w:link w:val="TitleChar"/>
    <w:uiPriority w:val="99"/>
    <w:qFormat/>
    <w:rsid w:val="00047773"/>
    <w:pPr>
      <w:suppressLineNumbers/>
      <w:spacing w:before="120" w:after="120"/>
    </w:pPr>
    <w:rPr>
      <w:rFonts w:cs="Mangal"/>
      <w:i/>
      <w:iCs/>
      <w:sz w:val="24"/>
      <w:szCs w:val="24"/>
    </w:rPr>
  </w:style>
  <w:style w:type="character" w:customStyle="1" w:styleId="TitleChar">
    <w:name w:val="Title Char"/>
    <w:basedOn w:val="DefaultParagraphFont"/>
    <w:link w:val="Title"/>
    <w:uiPriority w:val="10"/>
    <w:rsid w:val="00DE4F29"/>
    <w:rPr>
      <w:rFonts w:asciiTheme="majorHAnsi" w:eastAsiaTheme="majorEastAsia" w:hAnsiTheme="majorHAnsi" w:cstheme="majorBidi"/>
      <w:b/>
      <w:bCs/>
      <w:kern w:val="28"/>
      <w:sz w:val="32"/>
      <w:szCs w:val="32"/>
      <w:lang w:eastAsia="en-US"/>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047773"/>
    <w:pPr>
      <w:suppressLineNumbers/>
    </w:pPr>
    <w:rPr>
      <w:rFonts w:cs="Mangal"/>
    </w:rPr>
  </w:style>
  <w:style w:type="character" w:styleId="Hyperlink">
    <w:name w:val="Hyperlink"/>
    <w:basedOn w:val="DefaultParagraphFont"/>
    <w:uiPriority w:val="99"/>
    <w:semiHidden/>
    <w:rsid w:val="00934B49"/>
    <w:rPr>
      <w:rFonts w:ascii="Times New Roman" w:hAnsi="Times New Roman" w:cs="Times New Roman"/>
      <w:color w:val="0000FF"/>
      <w:u w:val="single"/>
    </w:rPr>
  </w:style>
  <w:style w:type="character" w:styleId="Strong">
    <w:name w:val="Strong"/>
    <w:basedOn w:val="DefaultParagraphFont"/>
    <w:uiPriority w:val="99"/>
    <w:qFormat/>
    <w:locked/>
    <w:rsid w:val="00934B49"/>
    <w:rPr>
      <w:rFonts w:ascii="Times New Roman" w:hAnsi="Times New Roman" w:cs="Times New Roman"/>
      <w:b/>
      <w:bCs/>
    </w:rPr>
  </w:style>
  <w:style w:type="paragraph" w:styleId="NormalWeb">
    <w:name w:val="Normal (Web)"/>
    <w:basedOn w:val="Normal"/>
    <w:uiPriority w:val="99"/>
    <w:semiHidden/>
    <w:rsid w:val="00934B49"/>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6758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alacts.ru/doc/rasporjazhenie-pravitelstva-rf-ot-04092014-n-1726-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468</Words>
  <Characters>2669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2021-04-05T08:04:00Z</dcterms:created>
  <dcterms:modified xsi:type="dcterms:W3CDTF">2010-11-11T22:10:00Z</dcterms:modified>
</cp:coreProperties>
</file>